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07249491007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UNIONE DEI COMUNI MEDANIENE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Unione di Comuni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Lazio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MARILENA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AMICI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Altro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 xml:space="preserve">supporto  servizio finanziario 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01/08/2019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attività, ma saranno avviate nei tempi previsti</w:t>
        <w:br/>
        <w:t>	-	Per 2 misure sono state avviate le attività e, dunque, sono attualmente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2020 ed è stato aggiornato almeno una volta dopo la sua prima adozione.</w:t>
        <w:br/>
        <w:t>Tutti gli atti di incarico e i contratti, sono stati adeguati alle previsioni del Codice di Comportamento adottato.</w:t>
        <w:br/>
        <w:t>Sono state adottate misure che garantiscono l'attuazione del Codice di Comportamento .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l'unione non ha personale proprio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>Non sono state ancora avviate le attività, ma saranno avviate nei tempi previsti dal PTPCT o dalla sezione Anticorruzione e Trasparenza del PIAO.</w:t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non ricorre fattispecie</w:t>
        <w:br/>
        <w:t/>
        <w:br/>
        <w:t xml:space="preserve">INCONFERIBILITÀ </w:t>
        <w:br/>
        <w:t>Nell'anno di riferimento del PTPCT o della sezione Anticorruzione e Trasparenza del PIAO in esame, non sono pervenute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non sono pervenute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Email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ha personale proprio</w:t>
      </w:r>
    </w:p>
    <w:p w14:paraId="4B003C97" w14:textId="526889A5" w:rsidP="00354388" w:rsidR="00554955" w:rsidRDefault="00554955">
      <w:r>
        <w:t/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buono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 xml:space="preserve">non risorre fattispecie 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 xml:space="preserve">Pur essendo stata programmata nel PTPCT o nella sezione Anticorruzione e Trasparenza del PIAO di riferimento, non sono ancora stati predisposti e utilizzati protocolli di legalità o patti d’integrità per l’affidamento di commesse, in particolare: </w:t>
        <w:br/>
        <w:t>Sono state avviate le attività e, dunque, la misura è attualmente in corso di adozione</w:t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 xml:space="preserve">La misura “Rapporti con i portatori di interessi particolari”, pur essendo stata programmata nel PTPCT o nella sezione Anticorruzione e Trasparenza del PIAO di riferimento, non è stata ancora attuata. in particolare: </w:t>
        <w:br/>
        <w:t>Sono state avviate le attività e, dunque, la misura è attualmente in corso di adozione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negativo sulle relazioni con i cittadini</w:t>
        <w:br/>
        <w:t xml:space="preserve">  - negativo su altro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</w:t>
        <w:br/>
        <w:t xml:space="preserve">  - la capacità di individuare e far emergere situazioni di rischio corruttivo e di intervenire con adeguati rimedi  è rimasta invariata</w:t>
        <w:br/>
        <w:t xml:space="preserve">  - la reputazione dell'ente  è rimasta invariata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l'unione non ha personale proprio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ragioni:non ha personale proprio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